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MICHEL FRANÇOIS PRODUCTIONS</w:t>
      </w:r>
    </w:p>
    <w:p>
      <w:pPr>
        <w:jc w:val="center"/>
      </w:pPr>
      <w:r>
        <w:rPr>
          <w:b/>
          <w:sz w:val="30"/>
        </w:rPr>
        <w:t>STATUTS – VERSION ACTUALISÉE</w:t>
      </w:r>
    </w:p>
    <w:p>
      <w:pPr>
        <w:jc w:val="center"/>
      </w:pPr>
      <w:r>
        <w:rPr>
          <w:i/>
        </w:rPr>
        <w:t>Association régie par la loi du 1er juillet 1901 et le décret du 16 août 1901</w:t>
      </w:r>
    </w:p>
    <w:p>
      <w:r>
        <w:rPr>
          <w:b/>
        </w:rPr>
        <w:t>NOTE IMPORTANTE</w:t>
      </w:r>
    </w:p>
    <w:p>
      <w:r>
        <w:t>Ce document est un projet de statuts actualisés préparé à partir des documents historiques transmis par Michel François (notamment le dossier de création de 2007 et les modifications de 2009 et 2011) et des informations actuelles communiquées pour le bureau. Il doit être adopté par l’assemblée générale compétente puis déclaré au greffe des associations pour devenir la version officiellement déposée.</w:t>
      </w:r>
    </w:p>
    <w:p>
      <w:r>
        <w:rPr>
          <w:b/>
          <w:sz w:val="24"/>
        </w:rPr>
        <w:t>ARTICLE 1 – DÉNOMINATION</w:t>
      </w:r>
    </w:p>
    <w:p>
      <w:r>
        <w:t>Il est fondé une association régie par la loi du 1er juillet 1901 et le décret du 16 août 1901, ayant pour dénomination : MICHEL FRANÇOIS PRODUCTIONS.</w:t>
      </w:r>
    </w:p>
    <w:p>
      <w:r>
        <w:rPr>
          <w:b/>
          <w:sz w:val="24"/>
        </w:rPr>
        <w:t>ARTICLE 2 – OBJET</w:t>
      </w:r>
    </w:p>
    <w:p>
      <w:r>
        <w:t>L’association a pour objet la production, la promotion et la distribution, notamment par Internet, de créations musicales, audiovisuelles et culturelles. Elle peut notamment produire, promouvoir et diffuser des œuvres musicales, CD, DVD, contenus audiovisuels et numériques, organiser ou participer à des manifestations et développer tout moyen licite permettant de réaliser son objet, dans le respect de son caractère non lucratif.</w:t>
      </w:r>
    </w:p>
    <w:p>
      <w:r>
        <w:rPr>
          <w:b/>
          <w:sz w:val="24"/>
        </w:rPr>
        <w:t>ARTICLE 3 – SIÈGE SOCIAL</w:t>
      </w:r>
    </w:p>
    <w:p>
      <w:r>
        <w:t>Le siège social est fixé au 26 rue Voltaire, 84500 Bollène. Il peut être transféré selon les modalités décidées par les organes compétents de l’association, avec accomplissement des formalités requises.</w:t>
      </w:r>
    </w:p>
    <w:p>
      <w:r>
        <w:rPr>
          <w:b/>
          <w:sz w:val="24"/>
        </w:rPr>
        <w:t>ARTICLE 4 – DURÉE</w:t>
      </w:r>
    </w:p>
    <w:p>
      <w:r>
        <w:t>La durée de l’association est illimitée.</w:t>
      </w:r>
    </w:p>
    <w:p>
      <w:r>
        <w:rPr>
          <w:b/>
          <w:sz w:val="24"/>
        </w:rPr>
        <w:t>ARTICLE 5 – COMPOSITION</w:t>
      </w:r>
    </w:p>
    <w:p>
      <w:r>
        <w:t>L’association se compose de membres d’honneur, de membres bienfaiteurs et de membres actifs ou adhérents.</w:t>
      </w:r>
    </w:p>
    <w:p>
      <w:r>
        <w:rPr>
          <w:b/>
          <w:sz w:val="24"/>
        </w:rPr>
        <w:t>ARTICLE 6 – ADMISSION</w:t>
      </w:r>
    </w:p>
    <w:p>
      <w:r>
        <w:t>L’admission est prononcée selon les modalités fixées par le conseil d’administration ou le bureau. L’adhésion vaut acceptation des présents statuts et, le cas échéant, du règlement intérieur.</w:t>
      </w:r>
    </w:p>
    <w:p>
      <w:r>
        <w:rPr>
          <w:b/>
          <w:sz w:val="24"/>
        </w:rPr>
        <w:t>ARTICLE 7 – PERTE DE LA QUALITÉ DE MEMBRE</w:t>
      </w:r>
    </w:p>
    <w:p>
      <w:r>
        <w:t>La qualité de membre se perd par démission, décès, radiation ou exclusion pour motif grave, dans le respect d’une procédure permettant à l’intéressé de présenter ses observations.</w:t>
      </w:r>
    </w:p>
    <w:p>
      <w:r>
        <w:rPr>
          <w:b/>
          <w:sz w:val="24"/>
        </w:rPr>
        <w:t>ARTICLE 8 – RESSOURCES</w:t>
      </w:r>
    </w:p>
    <w:p>
      <w:r>
        <w:t>Les ressources comprennent notamment les cotisations, dons, subventions, recettes de manifestations et d’activités conformes à l’objet, mécénat, partenariats et toutes ressources autorisées par les lois et règlements.</w:t>
      </w:r>
    </w:p>
    <w:p>
      <w:r>
        <w:rPr>
          <w:b/>
          <w:sz w:val="24"/>
        </w:rPr>
        <w:t>ARTICLE 9 – CONSEIL D’ADMINISTRATION</w:t>
      </w:r>
    </w:p>
    <w:p>
      <w:r>
        <w:t>L’association est administrée par un conseil d’administration élu par l’assemblée générale pour une durée déterminée. Les membres sont rééligibles. Le conseil définit les orientations de l’association et veille à leur mise en œuvre.</w:t>
      </w:r>
    </w:p>
    <w:p>
      <w:r>
        <w:rPr>
          <w:b/>
          <w:sz w:val="24"/>
        </w:rPr>
        <w:t>ARTICLE 10 – BUREAU</w:t>
      </w:r>
    </w:p>
    <w:p>
      <w:r>
        <w:t>Le conseil d’administration élit parmi ses membres un bureau comprenant au minimum un président et un trésorier, et, si nécessaire, un secrétaire et/ou des vice-présidents.</w:t>
      </w:r>
    </w:p>
    <w:p>
      <w:r>
        <w:rPr>
          <w:b/>
          <w:sz w:val="24"/>
        </w:rPr>
        <w:t>ARTICLE 11 – PRÉSIDENT</w:t>
      </w:r>
    </w:p>
    <w:p>
      <w:r>
        <w:t>Le président représente l’association dans les actes de la vie civile et auprès des administrations et des tiers. Il veille à l’exécution des décisions des organes de l’association.</w:t>
      </w:r>
    </w:p>
    <w:p>
      <w:r>
        <w:rPr>
          <w:b/>
          <w:sz w:val="24"/>
        </w:rPr>
        <w:t>ARTICLE 12 – TRÉSORIER</w:t>
      </w:r>
    </w:p>
    <w:p>
      <w:r>
        <w:t>Le trésorier assure la gestion financière de l’association, tient ou fait tenir les comptes et présente les comptes à l’assemblée générale.</w:t>
      </w:r>
    </w:p>
    <w:p>
      <w:r>
        <w:rPr>
          <w:b/>
          <w:sz w:val="24"/>
        </w:rPr>
        <w:t>ARTICLE 13 – ASSEMBLÉE GÉNÉRALE ORDINAIRE</w:t>
      </w:r>
    </w:p>
    <w:p>
      <w:r>
        <w:t>Elle se réunit au moins une fois par an, entend les rapports d’activité et financier, approuve les comptes et procède aux élections relevant de sa compétence.</w:t>
      </w:r>
    </w:p>
    <w:p>
      <w:r>
        <w:rPr>
          <w:b/>
          <w:sz w:val="24"/>
        </w:rPr>
        <w:t>ARTICLE 14 – ASSEMBLÉE GÉNÉRALE EXTRAORDINAIRE</w:t>
      </w:r>
    </w:p>
    <w:p>
      <w:r>
        <w:t>Elle est convoquée notamment pour les modifications statutaires et la dissolution. Les règles de convocation et de majorité sont celles prévues par les présents statuts ou fixées par l’assemblée.</w:t>
      </w:r>
    </w:p>
    <w:p>
      <w:r>
        <w:rPr>
          <w:b/>
          <w:sz w:val="24"/>
        </w:rPr>
        <w:t>ARTICLE 15 – RÈGLEMENT INTÉRIEUR</w:t>
      </w:r>
    </w:p>
    <w:p>
      <w:r>
        <w:t>Un règlement intérieur peut être établi par le conseil d’administration et approuvé par l’assemblée générale.</w:t>
      </w:r>
    </w:p>
    <w:p>
      <w:r>
        <w:rPr>
          <w:b/>
          <w:sz w:val="24"/>
        </w:rPr>
        <w:t>ARTICLE 16 – MODIFICATION DES STATUTS</w:t>
      </w:r>
    </w:p>
    <w:p>
      <w:r>
        <w:t>Les présents statuts sont modifiés par une assemblée générale extraordinaire convoquée à cet effet. Toute modification fait l’objet des formalités administratives requises.</w:t>
      </w:r>
    </w:p>
    <w:p>
      <w:r>
        <w:rPr>
          <w:b/>
          <w:sz w:val="24"/>
        </w:rPr>
        <w:t>ARTICLE 17 – DISSOLUTION</w:t>
      </w:r>
    </w:p>
    <w:p>
      <w:r>
        <w:t>La dissolution est prononcée par une assemblée générale extraordinaire. Un ou plusieurs liquidateurs sont nommés. L’actif net est dévolu conformément à la loi et ne peut être partagé entre les membres, sous réserve de la reprise d’apports lorsqu’elle est légalement admise.</w:t>
      </w:r>
    </w:p>
    <w:p>
      <w:r>
        <w:rPr>
          <w:b/>
          <w:sz w:val="24"/>
        </w:rPr>
        <w:t>ARTICLE 18 – GRATUITÉ DES FONCTIONS</w:t>
      </w:r>
    </w:p>
    <w:p>
      <w:r>
        <w:t>Les fonctions des dirigeants sont en principe bénévoles. Les frais engagés pour l’association peuvent être remboursés sur justificatifs selon les règles arrêtées par l’association.</w:t>
      </w:r>
    </w:p>
    <w:p>
      <w:r>
        <w:br w:type="page"/>
      </w:r>
    </w:p>
    <w:p>
      <w:pPr>
        <w:jc w:val="center"/>
      </w:pPr>
      <w:r>
        <w:rPr>
          <w:b/>
          <w:sz w:val="32"/>
        </w:rPr>
        <w:t>COMPOSITION ACTUELLE DU BUREAU</w:t>
      </w:r>
    </w:p>
    <w:p>
      <w:pPr>
        <w:jc w:val="center"/>
      </w:pPr>
      <w:r>
        <w:rPr>
          <w:b/>
          <w:sz w:val="24"/>
        </w:rPr>
        <w:t>PRÉSIDENT</w:t>
        <w:br/>
      </w:r>
      <w:r>
        <w:rPr>
          <w:sz w:val="22"/>
        </w:rPr>
        <w:t>MAGNY JEAN-CLAUDE</w:t>
        <w:br/>
        <w:t>Alias : MICHEL FRANÇOIS</w:t>
      </w:r>
    </w:p>
    <w:p>
      <w:pPr>
        <w:jc w:val="center"/>
      </w:pPr>
      <w:r>
        <w:rPr>
          <w:b/>
          <w:sz w:val="24"/>
        </w:rPr>
        <w:t>TRÉSORIÈRE</w:t>
        <w:br/>
      </w:r>
      <w:r>
        <w:rPr>
          <w:sz w:val="22"/>
        </w:rPr>
        <w:t>MADLEEN HÉBERT</w:t>
      </w:r>
    </w:p>
    <w:p>
      <w:pPr>
        <w:jc w:val="center"/>
      </w:pPr>
      <w:r>
        <w:rPr>
          <w:b/>
          <w:sz w:val="24"/>
        </w:rPr>
        <w:t>SECRÉTAIRE</w:t>
        <w:br/>
      </w:r>
      <w:r>
        <w:rPr>
          <w:sz w:val="22"/>
        </w:rPr>
        <w:t>À désigner</w:t>
      </w:r>
    </w:p>
    <w:p>
      <w:pPr>
        <w:jc w:val="center"/>
      </w:pPr>
      <w:r>
        <w:rPr>
          <w:b/>
          <w:sz w:val="24"/>
        </w:rPr>
        <w:t>SIÈGE SOCIAL</w:t>
        <w:br/>
      </w:r>
      <w:r>
        <w:rPr>
          <w:sz w:val="22"/>
        </w:rPr>
        <w:t>26 rue Voltaire</w:t>
        <w:br/>
        <w:t>84500 Bollène</w:t>
      </w:r>
    </w:p>
    <w:p/>
    <w:p>
      <w:r>
        <w:rPr>
          <w:b/>
          <w:sz w:val="24"/>
        </w:rPr>
        <w:t>ADOPTION DES STATUTS</w:t>
      </w:r>
    </w:p>
    <w:p>
      <w:r>
        <w:t>Les présents statuts sont destinés à être adoptés par l’assemblée générale extraordinaire réunie à Bollène le ____ / ____ / ______, puis à faire l’objet des formalités administratives nécessaires.</w:t>
      </w:r>
    </w:p>
    <w:p>
      <w:r>
        <w:br/>
        <w:t>Fait à Bollène, le ____ / ____ / ______</w:t>
      </w:r>
    </w:p>
    <w:p>
      <w:r>
        <w:br/>
        <w:t>Le Président</w:t>
        <w:br/>
        <w:br/>
        <w:t>MAGNY JEAN-CLAUDE</w:t>
        <w:br/>
        <w:t>Alias : MICHEL FRANÇOIS</w:t>
        <w:br/>
        <w:br/>
        <w:t>Signature : ______________________________</w:t>
      </w:r>
    </w:p>
    <w:p>
      <w:r>
        <w:br/>
        <w:t>La Trésorière</w:t>
        <w:br/>
        <w:br/>
        <w:t>MADLEEN HÉBERT</w:t>
        <w:br/>
        <w:br/>
        <w:t>Signature : ______________________________</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Michel François Productions – Statuts actualisés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